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26B4"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 w:rsidR="002376A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2376AB" w:rsidRPr="002376AB">
        <w:rPr>
          <w:rFonts w:ascii="TH SarabunPSK" w:hAnsi="TH SarabunPSK" w:cs="TH SarabunPSK"/>
          <w:b/>
          <w:bCs/>
          <w:sz w:val="36"/>
          <w:szCs w:val="36"/>
        </w:rPr>
        <w:t>Academic Staff</w:t>
      </w:r>
    </w:p>
    <w:p w:rsidR="0046131F" w:rsidRDefault="0046131F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6AB" w:rsidRDefault="002376AB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academic staff planning 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including succession,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promotion, re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deployment, termination, and retirement plans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is carried out to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ensure that the quality and quantity of the academic staff fulfil the needs for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education, research, and service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B014D" w:rsidRDefault="00DB014D" w:rsidP="00DB01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Default="00AF79D8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79D8" w:rsidRPr="00AF79D8" w:rsidRDefault="00AF79D8" w:rsidP="00AF79D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F79D8">
        <w:rPr>
          <w:rFonts w:ascii="TH SarabunPSK" w:hAnsi="TH SarabunPSK" w:cs="TH SarabunPSK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>
        <w:rPr>
          <w:rFonts w:ascii="TH SarabunPSK" w:hAnsi="TH SarabunPSK" w:cs="TH SarabunPSK" w:hint="cs"/>
          <w:sz w:val="32"/>
          <w:szCs w:val="32"/>
          <w:cs/>
        </w:rPr>
        <w:t>5</w:t>
      </w:r>
      <w:r w:rsidRPr="00AF79D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AF79D8" w:rsidTr="00050B72">
        <w:trPr>
          <w:tblHeader/>
        </w:trPr>
        <w:tc>
          <w:tcPr>
            <w:tcW w:w="3775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79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AF79D8" w:rsidTr="00050B72">
        <w:tc>
          <w:tcPr>
            <w:tcW w:w="3775" w:type="dxa"/>
          </w:tcPr>
          <w:p w:rsidR="00AF79D8" w:rsidRPr="00AF79D8" w:rsidRDefault="00AF79D8" w:rsidP="00050B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79D8" w:rsidRPr="00AF79D8" w:rsidTr="00050B72">
        <w:tc>
          <w:tcPr>
            <w:tcW w:w="3775" w:type="dxa"/>
          </w:tcPr>
          <w:p w:rsidR="00AF79D8" w:rsidRPr="00AF79D8" w:rsidRDefault="00AF79D8" w:rsidP="00050B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79D8" w:rsidRPr="00AF79D8" w:rsidTr="00050B72">
        <w:tc>
          <w:tcPr>
            <w:tcW w:w="3775" w:type="dxa"/>
          </w:tcPr>
          <w:p w:rsidR="00AF79D8" w:rsidRPr="00AF79D8" w:rsidRDefault="00AF79D8" w:rsidP="00050B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AF79D8" w:rsidRDefault="00D74BAF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12" w:type="dxa"/>
          </w:tcPr>
          <w:p w:rsidR="00AF79D8" w:rsidRPr="00AF79D8" w:rsidRDefault="00090AD9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AF79D8" w:rsidRDefault="00090AD9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AF79D8" w:rsidRDefault="00090AD9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AF79D8" w:rsidRPr="00AF79D8" w:rsidTr="00050B72">
        <w:tc>
          <w:tcPr>
            <w:tcW w:w="3775" w:type="dxa"/>
          </w:tcPr>
          <w:p w:rsidR="00AF79D8" w:rsidRPr="00AF79D8" w:rsidRDefault="00AF79D8" w:rsidP="00050B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79D8" w:rsidRPr="00AF79D8" w:rsidTr="00050B72">
        <w:tc>
          <w:tcPr>
            <w:tcW w:w="3775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79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AF79D8" w:rsidRDefault="00D74BAF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12" w:type="dxa"/>
          </w:tcPr>
          <w:p w:rsidR="00AF79D8" w:rsidRPr="00AF79D8" w:rsidRDefault="00090AD9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AF79D8" w:rsidRDefault="00090AD9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93" w:type="dxa"/>
          </w:tcPr>
          <w:p w:rsidR="00AF79D8" w:rsidRPr="00AF79D8" w:rsidRDefault="00AF79D8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090AD9" w:rsidRDefault="00090AD9" w:rsidP="00050B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A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</w:tbl>
    <w:p w:rsidR="00AF79D8" w:rsidRPr="00AF79D8" w:rsidRDefault="00AF79D8" w:rsidP="00AF79D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AF79D8">
        <w:rPr>
          <w:rFonts w:ascii="TH SarabunPSK" w:hAnsi="TH SarabunPSK" w:cs="TH SarabunPSK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090AD9">
        <w:rPr>
          <w:rFonts w:ascii="TH SarabunPSK" w:hAnsi="TH SarabunPSK" w:cs="TH SarabunPSK" w:hint="cs"/>
          <w:sz w:val="28"/>
          <w:cs/>
        </w:rPr>
        <w:t>5</w:t>
      </w:r>
      <w:r w:rsidRPr="00AF79D8">
        <w:rPr>
          <w:rFonts w:ascii="TH SarabunPSK" w:hAnsi="TH SarabunPSK" w:cs="TH SarabunPSK"/>
          <w:sz w:val="28"/>
          <w:cs/>
        </w:rPr>
        <w:t xml:space="preserve"> คน</w:t>
      </w:r>
    </w:p>
    <w:p w:rsidR="00AF79D8" w:rsidRDefault="00AF79D8" w:rsidP="00AF79D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DB014D" w:rsidRDefault="00DB014D" w:rsidP="00AF79D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Default="00DB014D" w:rsidP="00DB014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ระบบการกำหนดภาระงานและแรงจูงใน</w:t>
      </w:r>
    </w:p>
    <w:p w:rsidR="00DB014D" w:rsidRDefault="00DB014D" w:rsidP="00DB01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Default="00DB014D" w:rsidP="00DB01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>
        <w:rPr>
          <w:rFonts w:ascii="TH SarabunPSK" w:hAnsi="TH SarabunPSK" w:cs="TH SarabunPSK"/>
          <w:sz w:val="32"/>
          <w:szCs w:val="32"/>
        </w:rPr>
        <w:t xml:space="preserve">Term of Reference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Default="00DB014D" w:rsidP="00DB01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การพัฒนาความก้าวหน้าในอาชีพ (</w:t>
      </w:r>
      <w:r>
        <w:rPr>
          <w:rFonts w:ascii="TH SarabunPSK" w:hAnsi="TH SarabunPSK" w:cs="TH SarabunPSK"/>
          <w:sz w:val="32"/>
          <w:szCs w:val="32"/>
        </w:rPr>
        <w:t>Promotion</w:t>
      </w:r>
      <w:r>
        <w:rPr>
          <w:rFonts w:ascii="TH SarabunPSK" w:hAnsi="TH SarabunPSK" w:cs="TH SarabunPSK" w:hint="c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DF3A17">
        <w:rPr>
          <w:rFonts w:ascii="TH SarabunPSK" w:hAnsi="TH SarabunPSK" w:cs="TH SarabunPSK" w:hint="c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Default="00DB014D" w:rsidP="00DB01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ระบบการยกย่องและธำรงรักษาอย่างมีประสิทธิภาพ</w:t>
      </w:r>
    </w:p>
    <w:p w:rsidR="00DB014D" w:rsidRDefault="00DB014D" w:rsidP="00DB01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Default="00DB014D" w:rsidP="00DB01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ระบบในการลาออก และการเกษียณอายุ</w:t>
      </w:r>
    </w:p>
    <w:p w:rsidR="00DB014D" w:rsidRPr="00AF79D8" w:rsidRDefault="00DB014D" w:rsidP="00BD7A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>
        <w:rPr>
          <w:rFonts w:ascii="TH SarabunPSK" w:hAnsi="TH SarabunPSK" w:cs="TH SarabunPSK" w:hint="c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4562B1" w:rsidRDefault="004562B1" w:rsidP="00456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562B1">
        <w:rPr>
          <w:rFonts w:ascii="TH SarabunPSK" w:hAnsi="TH SarabunPSK" w:cs="TH SarabunPSK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>
        <w:rPr>
          <w:rFonts w:ascii="TH SarabunPSK" w:hAnsi="TH SarabunPSK" w:cs="TH SarabunPSK" w:hint="cs"/>
          <w:sz w:val="32"/>
          <w:szCs w:val="32"/>
          <w:cs/>
        </w:rPr>
        <w:t>256</w:t>
      </w:r>
      <w:r w:rsidR="005F0239">
        <w:rPr>
          <w:rFonts w:ascii="TH SarabunPSK" w:hAnsi="TH SarabunPSK" w:cs="TH SarabunPSK" w:hint="cs"/>
          <w:sz w:val="32"/>
          <w:szCs w:val="32"/>
          <w:cs/>
        </w:rPr>
        <w:t>1</w:t>
      </w:r>
      <w:r w:rsidR="00D74BAF">
        <w:rPr>
          <w:rFonts w:ascii="TH SarabunPSK" w:hAnsi="TH SarabunPSK" w:cs="TH SarabunPSK" w:hint="cs"/>
          <w:sz w:val="32"/>
          <w:szCs w:val="32"/>
          <w:cs/>
        </w:rPr>
        <w:t>-256</w:t>
      </w:r>
      <w:r w:rsidR="00090AD9">
        <w:rPr>
          <w:rFonts w:ascii="TH SarabunPSK" w:hAnsi="TH SarabunPSK" w:cs="TH SarabunPSK" w:hint="cs"/>
          <w:sz w:val="32"/>
          <w:szCs w:val="32"/>
          <w:cs/>
        </w:rPr>
        <w:t>5</w:t>
      </w:r>
      <w:r w:rsidRPr="004562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4562B1" w:rsidTr="005F0239">
        <w:trPr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4562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4562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4562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0" w:type="dxa"/>
            <w:gridSpan w:val="2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</w:tr>
      <w:tr w:rsidR="005F0239" w:rsidRPr="004562B1" w:rsidTr="005F0239">
        <w:trPr>
          <w:trHeight w:val="393"/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</w:p>
        </w:tc>
      </w:tr>
      <w:tr w:rsidR="005F0239" w:rsidRPr="004562B1" w:rsidTr="005F0239">
        <w:trPr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39" w:rsidRPr="004562B1" w:rsidTr="005F0239">
        <w:trPr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39" w:rsidRPr="004562B1" w:rsidTr="005F0239">
        <w:trPr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2B1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39" w:rsidRPr="004562B1" w:rsidTr="005F0239">
        <w:trPr>
          <w:jc w:val="center"/>
        </w:trPr>
        <w:tc>
          <w:tcPr>
            <w:tcW w:w="1461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2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4562B1" w:rsidRDefault="005F0239" w:rsidP="005F0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9D8" w:rsidRPr="00AF79D8" w:rsidRDefault="00AF79D8" w:rsidP="00AF79D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AF79D8">
        <w:rPr>
          <w:rFonts w:ascii="TH SarabunPSK" w:hAnsi="TH SarabunPSK" w:cs="TH SarabunPSK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AF79D8" w:rsidRDefault="00AF79D8" w:rsidP="00AF79D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AF79D8">
        <w:rPr>
          <w:rFonts w:ascii="TH SarabunPSK" w:hAnsi="TH SarabunPSK" w:cs="TH SarabunPSK"/>
          <w:sz w:val="28"/>
          <w:cs/>
        </w:rPr>
        <w:t xml:space="preserve">จำนวน </w:t>
      </w:r>
      <w:r w:rsidR="00090AD9">
        <w:rPr>
          <w:rFonts w:ascii="TH SarabunPSK" w:hAnsi="TH SarabunPSK" w:cs="TH SarabunPSK" w:hint="cs"/>
          <w:sz w:val="28"/>
          <w:cs/>
        </w:rPr>
        <w:t>5</w:t>
      </w:r>
      <w:r w:rsidRPr="00AF79D8">
        <w:rPr>
          <w:rFonts w:ascii="TH SarabunPSK" w:hAnsi="TH SarabunPSK" w:cs="TH SarabunPSK"/>
          <w:sz w:val="28"/>
          <w:cs/>
        </w:rPr>
        <w:t xml:space="preserve"> คน</w:t>
      </w:r>
    </w:p>
    <w:p w:rsidR="00AF79D8" w:rsidRDefault="00AF79D8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5E5" w:rsidRDefault="009F75F8" w:rsidP="00BD7A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7AEE">
        <w:rPr>
          <w:rFonts w:ascii="TH SarabunPSK" w:hAnsi="TH SarabunPSK" w:cs="TH SarabunPSK" w:hint="c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>
        <w:rPr>
          <w:rFonts w:ascii="TH SarabunPSK" w:hAnsi="TH SarabunPSK" w:cs="TH SarabunPSK"/>
          <w:sz w:val="32"/>
          <w:szCs w:val="32"/>
        </w:rPr>
        <w:t>PLO</w:t>
      </w:r>
      <w:r w:rsidR="00BD7AEE"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</w:t>
      </w:r>
    </w:p>
    <w:p w:rsidR="00DF3A17" w:rsidRDefault="009F75F8" w:rsidP="00DF3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D175F" w:rsidRDefault="004D175F" w:rsidP="00DF3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175F" w:rsidRDefault="004D175F" w:rsidP="00DF3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175F" w:rsidRDefault="004D175F" w:rsidP="00DF3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175F" w:rsidRPr="009F75F8" w:rsidRDefault="004D175F" w:rsidP="00DF3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76AB" w:rsidRDefault="002376AB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0AF8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040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0AF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A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0AF8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040AF8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040AF8">
        <w:rPr>
          <w:rFonts w:ascii="TH SarabunPSK" w:hAnsi="TH SarabunPSK" w:cs="TH SarabunPSK"/>
          <w:b/>
          <w:bCs/>
          <w:sz w:val="32"/>
          <w:szCs w:val="32"/>
        </w:rPr>
        <w:t xml:space="preserve"> to show that staff workload is measured and monitored to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improve the quality of education, research, and service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055E5" w:rsidRDefault="002055E5" w:rsidP="002376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5E5" w:rsidRPr="002055E5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055E5">
        <w:rPr>
          <w:rFonts w:ascii="TH SarabunPSK" w:eastAsia="Calibri" w:hAnsi="TH SarabunPSK" w:cs="TH SarabunPSK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791"/>
        <w:gridCol w:w="1098"/>
        <w:gridCol w:w="1559"/>
        <w:gridCol w:w="2075"/>
      </w:tblGrid>
      <w:tr w:rsidR="002055E5" w:rsidRPr="002055E5" w:rsidTr="00050B72">
        <w:tc>
          <w:tcPr>
            <w:tcW w:w="2082" w:type="dxa"/>
            <w:vMerge w:val="restart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5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2055E5" w:rsidTr="00050B72">
        <w:tc>
          <w:tcPr>
            <w:tcW w:w="2082" w:type="dxa"/>
            <w:vMerge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055E5" w:rsidRPr="002055E5" w:rsidTr="00050B72">
        <w:tc>
          <w:tcPr>
            <w:tcW w:w="208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055E5" w:rsidRPr="002055E5" w:rsidTr="00050B72">
        <w:tc>
          <w:tcPr>
            <w:tcW w:w="208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040AF8" w:rsidRDefault="00E2798C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:rsidR="002055E5" w:rsidRPr="00040AF8" w:rsidRDefault="00E2798C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098" w:type="dxa"/>
          </w:tcPr>
          <w:p w:rsidR="00B073B0" w:rsidRPr="00040AF8" w:rsidRDefault="00B073B0" w:rsidP="00B073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2055E5" w:rsidRPr="00040AF8" w:rsidRDefault="00E2798C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075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055E5" w:rsidRPr="002055E5" w:rsidTr="00050B72">
        <w:tc>
          <w:tcPr>
            <w:tcW w:w="208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:rsidR="002055E5" w:rsidRPr="00040AF8" w:rsidRDefault="00E2798C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098" w:type="dxa"/>
          </w:tcPr>
          <w:p w:rsidR="002055E5" w:rsidRPr="00B073B0" w:rsidRDefault="00B073B0" w:rsidP="00B073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73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3.873</w:t>
            </w:r>
          </w:p>
        </w:tc>
        <w:tc>
          <w:tcPr>
            <w:tcW w:w="1559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075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055E5" w:rsidRPr="002055E5" w:rsidTr="00050B72">
        <w:tc>
          <w:tcPr>
            <w:tcW w:w="208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</w:tcPr>
          <w:p w:rsidR="002055E5" w:rsidRPr="00B073B0" w:rsidRDefault="00B073B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73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1.04</w:t>
            </w:r>
          </w:p>
        </w:tc>
        <w:tc>
          <w:tcPr>
            <w:tcW w:w="1559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75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055E5" w:rsidRPr="002055E5" w:rsidTr="00050B72">
        <w:tc>
          <w:tcPr>
            <w:tcW w:w="208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:rsidR="002055E5" w:rsidRPr="00040AF8" w:rsidRDefault="001D6DD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791" w:type="dxa"/>
          </w:tcPr>
          <w:p w:rsidR="002055E5" w:rsidRPr="00040AF8" w:rsidRDefault="00E2798C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2055E5" w:rsidRPr="00B073B0" w:rsidRDefault="00B073B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073B0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5.913</w:t>
            </w:r>
          </w:p>
          <w:p w:rsidR="00B073B0" w:rsidRPr="00B073B0" w:rsidRDefault="00B073B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D80B30" w:rsidRPr="00040AF8" w:rsidRDefault="001D6DD1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2055E5" w:rsidRPr="00040AF8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040AF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040AF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(ร้อยละ</w:t>
            </w:r>
            <w:r w:rsidR="00E2798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  <w:r w:rsidR="002055E5" w:rsidRPr="00040AF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040AF8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55E5" w:rsidRPr="002055E5" w:rsidRDefault="002055E5" w:rsidP="002055E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2055E5">
        <w:rPr>
          <w:rFonts w:ascii="TH SarabunPSK" w:hAnsi="TH SarabunPSK" w:cs="TH SarabunPSK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>
        <w:rPr>
          <w:rFonts w:ascii="TH SarabunPSK" w:hAnsi="TH SarabunPSK" w:cs="TH SarabunPSK" w:hint="cs"/>
          <w:sz w:val="28"/>
          <w:cs/>
        </w:rPr>
        <w:t>เศรษฐศาสตร์</w:t>
      </w:r>
    </w:p>
    <w:p w:rsidR="002055E5" w:rsidRPr="002055E5" w:rsidRDefault="002055E5" w:rsidP="002055E5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055E5" w:rsidRPr="002055E5" w:rsidRDefault="002055E5" w:rsidP="002055E5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055E5" w:rsidRPr="002055E5" w:rsidRDefault="002055E5" w:rsidP="002055E5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055E5">
        <w:rPr>
          <w:rFonts w:ascii="TH SarabunPSK" w:eastAsia="Calibri" w:hAnsi="TH SarabunPSK" w:cs="TH SarabunPSK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2055E5">
        <w:rPr>
          <w:rFonts w:ascii="TH SarabunPSK" w:eastAsia="Calibri" w:hAnsi="TH SarabunPSK" w:cs="TH SarabunPSK"/>
          <w:sz w:val="32"/>
          <w:szCs w:val="32"/>
        </w:rPr>
        <w:t>Staff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55E5">
        <w:rPr>
          <w:rFonts w:ascii="TH SarabunPSK" w:eastAsia="Calibri" w:hAnsi="TH SarabunPSK" w:cs="TH SarabunPSK"/>
          <w:sz w:val="32"/>
          <w:szCs w:val="32"/>
        </w:rPr>
        <w:t>to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55E5">
        <w:rPr>
          <w:rFonts w:ascii="TH SarabunPSK" w:eastAsia="Calibri" w:hAnsi="TH SarabunPSK" w:cs="TH SarabunPSK"/>
          <w:sz w:val="32"/>
          <w:szCs w:val="32"/>
        </w:rPr>
        <w:t>student Ratio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2055E5" w:rsidTr="00050B72">
        <w:tc>
          <w:tcPr>
            <w:tcW w:w="1242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 xml:space="preserve">FTE 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 xml:space="preserve">FTE 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รวมของนักศึกษา</w:t>
            </w:r>
          </w:p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2055E5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Staff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to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student Ratio</w:t>
            </w:r>
          </w:p>
        </w:tc>
      </w:tr>
      <w:tr w:rsidR="002E7173" w:rsidRPr="00001102" w:rsidTr="00050B72">
        <w:tc>
          <w:tcPr>
            <w:tcW w:w="1242" w:type="dxa"/>
          </w:tcPr>
          <w:p w:rsidR="002E7173" w:rsidRPr="00001102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Default="004B0192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5.913</w:t>
            </w:r>
          </w:p>
        </w:tc>
        <w:tc>
          <w:tcPr>
            <w:tcW w:w="2570" w:type="dxa"/>
          </w:tcPr>
          <w:p w:rsidR="002E7173" w:rsidRDefault="004B019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135</w:t>
            </w:r>
          </w:p>
        </w:tc>
        <w:tc>
          <w:tcPr>
            <w:tcW w:w="2658" w:type="dxa"/>
          </w:tcPr>
          <w:p w:rsidR="002E7173" w:rsidRPr="00040AF8" w:rsidRDefault="00CD0A7C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:</w:t>
            </w:r>
            <w:r w:rsidR="004B0192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22.83</w:t>
            </w:r>
          </w:p>
        </w:tc>
      </w:tr>
      <w:tr w:rsidR="00001102" w:rsidRPr="00001102" w:rsidTr="00050B72">
        <w:tc>
          <w:tcPr>
            <w:tcW w:w="1242" w:type="dxa"/>
          </w:tcPr>
          <w:p w:rsidR="002055E5" w:rsidRPr="00001102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001102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256</w:t>
            </w:r>
            <w:r w:rsidRPr="00001102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CD0A7C" w:rsidRDefault="004B019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6.075</w:t>
            </w:r>
          </w:p>
        </w:tc>
        <w:tc>
          <w:tcPr>
            <w:tcW w:w="2570" w:type="dxa"/>
          </w:tcPr>
          <w:p w:rsidR="002055E5" w:rsidRPr="00CD0A7C" w:rsidRDefault="004B019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164</w:t>
            </w:r>
          </w:p>
        </w:tc>
        <w:tc>
          <w:tcPr>
            <w:tcW w:w="2658" w:type="dxa"/>
          </w:tcPr>
          <w:p w:rsidR="002055E5" w:rsidRPr="00CD0A7C" w:rsidRDefault="001D601C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4B0192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26.99</w:t>
            </w:r>
          </w:p>
        </w:tc>
      </w:tr>
      <w:tr w:rsidR="00040AF8" w:rsidRPr="00001102" w:rsidTr="00050B72">
        <w:tc>
          <w:tcPr>
            <w:tcW w:w="1242" w:type="dxa"/>
          </w:tcPr>
          <w:p w:rsidR="00040AF8" w:rsidRPr="00001102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001102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CD0A7C" w:rsidRDefault="004B0192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6.875</w:t>
            </w:r>
          </w:p>
        </w:tc>
        <w:tc>
          <w:tcPr>
            <w:tcW w:w="2570" w:type="dxa"/>
          </w:tcPr>
          <w:p w:rsidR="00040AF8" w:rsidRPr="00CD0A7C" w:rsidRDefault="004B0192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209</w:t>
            </w:r>
          </w:p>
        </w:tc>
        <w:tc>
          <w:tcPr>
            <w:tcW w:w="2658" w:type="dxa"/>
          </w:tcPr>
          <w:p w:rsidR="00040AF8" w:rsidRPr="00CD0A7C" w:rsidRDefault="00040AF8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4B0192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30.4</w:t>
            </w:r>
          </w:p>
        </w:tc>
      </w:tr>
      <w:tr w:rsidR="00040AF8" w:rsidRPr="002055E5" w:rsidTr="00050B72">
        <w:tc>
          <w:tcPr>
            <w:tcW w:w="1242" w:type="dxa"/>
          </w:tcPr>
          <w:p w:rsidR="00040AF8" w:rsidRPr="002055E5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001102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001102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001102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2055E5" w:rsidTr="00050B72">
        <w:tc>
          <w:tcPr>
            <w:tcW w:w="1242" w:type="dxa"/>
          </w:tcPr>
          <w:p w:rsidR="00001102" w:rsidRPr="002055E5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2055E5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2055E5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2055E5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2055E5" w:rsidRDefault="002055E5" w:rsidP="002055E5">
      <w:pPr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2055E5">
        <w:rPr>
          <w:rFonts w:ascii="TH SarabunPSK" w:hAnsi="TH SarabunPSK" w:cs="TH SarabunPSK"/>
          <w:sz w:val="28"/>
          <w:cs/>
        </w:rPr>
        <w:t xml:space="preserve">*ที่มา : </w:t>
      </w:r>
      <w:r w:rsidR="009F75F8">
        <w:fldChar w:fldCharType="begin"/>
      </w:r>
      <w:r w:rsidR="009F75F8">
        <w:instrText xml:space="preserve"> HYPERLINK </w:instrText>
      </w:r>
      <w:r w:rsidR="009F75F8">
        <w:rPr>
          <w:rFonts w:cs="Angsana New"/>
          <w:szCs w:val="22"/>
          <w:cs/>
        </w:rPr>
        <w:instrText>"</w:instrText>
      </w:r>
      <w:r w:rsidR="009F75F8">
        <w:instrText>http</w:instrText>
      </w:r>
      <w:r w:rsidR="009F75F8">
        <w:rPr>
          <w:rFonts w:cs="Angsana New"/>
          <w:szCs w:val="22"/>
          <w:cs/>
        </w:rPr>
        <w:instrText>://</w:instrText>
      </w:r>
      <w:r w:rsidR="009F75F8">
        <w:instrText>www</w:instrText>
      </w:r>
      <w:r w:rsidR="009F75F8">
        <w:rPr>
          <w:rFonts w:cs="Angsana New"/>
          <w:szCs w:val="22"/>
          <w:cs/>
        </w:rPr>
        <w:instrText>.</w:instrText>
      </w:r>
      <w:r w:rsidR="009F75F8">
        <w:instrText>education</w:instrText>
      </w:r>
      <w:r w:rsidR="009F75F8">
        <w:rPr>
          <w:rFonts w:cs="Angsana New"/>
          <w:szCs w:val="22"/>
          <w:cs/>
        </w:rPr>
        <w:instrText>.</w:instrText>
      </w:r>
      <w:r w:rsidR="009F75F8">
        <w:instrText>mju</w:instrText>
      </w:r>
      <w:r w:rsidR="009F75F8">
        <w:rPr>
          <w:rFonts w:cs="Angsana New"/>
          <w:szCs w:val="22"/>
          <w:cs/>
        </w:rPr>
        <w:instrText>.</w:instrText>
      </w:r>
      <w:r w:rsidR="009F75F8">
        <w:instrText>ac</w:instrText>
      </w:r>
      <w:r w:rsidR="009F75F8">
        <w:rPr>
          <w:rFonts w:cs="Angsana New"/>
          <w:szCs w:val="22"/>
          <w:cs/>
        </w:rPr>
        <w:instrText>.</w:instrText>
      </w:r>
      <w:r w:rsidR="009F75F8">
        <w:instrText>th</w:instrText>
      </w:r>
      <w:r w:rsidR="009F75F8">
        <w:rPr>
          <w:rFonts w:cs="Angsana New"/>
          <w:szCs w:val="22"/>
          <w:cs/>
        </w:rPr>
        <w:instrText>/</w:instrText>
      </w:r>
      <w:r w:rsidR="009F75F8">
        <w:instrText>statistic</w:instrText>
      </w:r>
      <w:r w:rsidR="009F75F8">
        <w:rPr>
          <w:rFonts w:cs="Angsana New"/>
          <w:szCs w:val="22"/>
          <w:cs/>
        </w:rPr>
        <w:instrText>/</w:instrText>
      </w:r>
      <w:r w:rsidR="009F75F8">
        <w:instrText>student</w:instrText>
      </w:r>
      <w:r w:rsidR="009F75F8">
        <w:rPr>
          <w:rFonts w:cs="Angsana New"/>
          <w:szCs w:val="22"/>
          <w:cs/>
        </w:rPr>
        <w:instrText>/</w:instrText>
      </w:r>
      <w:r w:rsidR="009F75F8">
        <w:instrText>studentByAcadSemFacDetail</w:instrText>
      </w:r>
      <w:r w:rsidR="009F75F8">
        <w:rPr>
          <w:rFonts w:cs="Angsana New"/>
          <w:szCs w:val="22"/>
          <w:cs/>
        </w:rPr>
        <w:instrText>.</w:instrText>
      </w:r>
      <w:r w:rsidR="009F75F8">
        <w:instrText>aspx</w:instrText>
      </w:r>
      <w:r w:rsidR="009F75F8">
        <w:rPr>
          <w:rFonts w:cs="Angsana New"/>
          <w:szCs w:val="22"/>
          <w:cs/>
        </w:rPr>
        <w:instrText xml:space="preserve">" </w:instrText>
      </w:r>
      <w:r w:rsidR="009F75F8">
        <w:fldChar w:fldCharType="separate"/>
      </w:r>
      <w:r w:rsidRPr="002055E5">
        <w:rPr>
          <w:rStyle w:val="Hyperlink"/>
          <w:rFonts w:ascii="TH SarabunPSK" w:hAnsi="TH SarabunPSK" w:cs="TH SarabunPSK"/>
          <w:sz w:val="28"/>
        </w:rPr>
        <w:t>http</w:t>
      </w:r>
      <w:r w:rsidRPr="002055E5">
        <w:rPr>
          <w:rStyle w:val="Hyperlink"/>
          <w:rFonts w:ascii="TH SarabunPSK" w:hAnsi="TH SarabunPSK" w:cs="TH SarabunPSK"/>
          <w:sz w:val="28"/>
          <w:cs/>
        </w:rPr>
        <w:t>://</w:t>
      </w:r>
      <w:r w:rsidRPr="002055E5">
        <w:rPr>
          <w:rStyle w:val="Hyperlink"/>
          <w:rFonts w:ascii="TH SarabunPSK" w:hAnsi="TH SarabunPSK" w:cs="TH SarabunPSK"/>
          <w:sz w:val="28"/>
        </w:rPr>
        <w:t>www</w:t>
      </w:r>
      <w:r w:rsidRPr="002055E5">
        <w:rPr>
          <w:rStyle w:val="Hyperlink"/>
          <w:rFonts w:ascii="TH SarabunPSK" w:hAnsi="TH SarabunPSK" w:cs="TH SarabunPSK"/>
          <w:sz w:val="28"/>
          <w:cs/>
        </w:rPr>
        <w:t>.</w:t>
      </w:r>
      <w:r w:rsidRPr="002055E5">
        <w:rPr>
          <w:rStyle w:val="Hyperlink"/>
          <w:rFonts w:ascii="TH SarabunPSK" w:hAnsi="TH SarabunPSK" w:cs="TH SarabunPSK"/>
          <w:sz w:val="28"/>
        </w:rPr>
        <w:t>education</w:t>
      </w:r>
      <w:r w:rsidRPr="002055E5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Pr="002055E5">
        <w:rPr>
          <w:rStyle w:val="Hyperlink"/>
          <w:rFonts w:ascii="TH SarabunPSK" w:hAnsi="TH SarabunPSK" w:cs="TH SarabunPSK"/>
          <w:sz w:val="28"/>
        </w:rPr>
        <w:t>mju</w:t>
      </w:r>
      <w:proofErr w:type="spellEnd"/>
      <w:r w:rsidRPr="002055E5">
        <w:rPr>
          <w:rStyle w:val="Hyperlink"/>
          <w:rFonts w:ascii="TH SarabunPSK" w:hAnsi="TH SarabunPSK" w:cs="TH SarabunPSK"/>
          <w:sz w:val="28"/>
          <w:cs/>
        </w:rPr>
        <w:t>.</w:t>
      </w:r>
      <w:r w:rsidRPr="002055E5">
        <w:rPr>
          <w:rStyle w:val="Hyperlink"/>
          <w:rFonts w:ascii="TH SarabunPSK" w:hAnsi="TH SarabunPSK" w:cs="TH SarabunPSK"/>
          <w:sz w:val="28"/>
        </w:rPr>
        <w:t>ac</w:t>
      </w:r>
      <w:r w:rsidRPr="002055E5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Pr="002055E5">
        <w:rPr>
          <w:rStyle w:val="Hyperlink"/>
          <w:rFonts w:ascii="TH SarabunPSK" w:hAnsi="TH SarabunPSK" w:cs="TH SarabunPSK"/>
          <w:sz w:val="28"/>
        </w:rPr>
        <w:t>th</w:t>
      </w:r>
      <w:proofErr w:type="spellEnd"/>
      <w:r w:rsidRPr="002055E5">
        <w:rPr>
          <w:rStyle w:val="Hyperlink"/>
          <w:rFonts w:ascii="TH SarabunPSK" w:hAnsi="TH SarabunPSK" w:cs="TH SarabunPSK"/>
          <w:sz w:val="28"/>
          <w:cs/>
        </w:rPr>
        <w:t>/</w:t>
      </w:r>
      <w:r w:rsidRPr="002055E5">
        <w:rPr>
          <w:rStyle w:val="Hyperlink"/>
          <w:rFonts w:ascii="TH SarabunPSK" w:hAnsi="TH SarabunPSK" w:cs="TH SarabunPSK"/>
          <w:sz w:val="28"/>
        </w:rPr>
        <w:t>statistic</w:t>
      </w:r>
      <w:r w:rsidRPr="002055E5">
        <w:rPr>
          <w:rStyle w:val="Hyperlink"/>
          <w:rFonts w:ascii="TH SarabunPSK" w:hAnsi="TH SarabunPSK" w:cs="TH SarabunPSK"/>
          <w:sz w:val="28"/>
          <w:cs/>
        </w:rPr>
        <w:t>/</w:t>
      </w:r>
      <w:r w:rsidRPr="002055E5">
        <w:rPr>
          <w:rStyle w:val="Hyperlink"/>
          <w:rFonts w:ascii="TH SarabunPSK" w:hAnsi="TH SarabunPSK" w:cs="TH SarabunPSK"/>
          <w:sz w:val="28"/>
        </w:rPr>
        <w:t>student</w:t>
      </w:r>
      <w:r w:rsidRPr="002055E5">
        <w:rPr>
          <w:rStyle w:val="Hyperlink"/>
          <w:rFonts w:ascii="TH SarabunPSK" w:hAnsi="TH SarabunPSK" w:cs="TH SarabunPSK"/>
          <w:sz w:val="28"/>
          <w:cs/>
        </w:rPr>
        <w:t>/</w:t>
      </w:r>
      <w:proofErr w:type="spellStart"/>
      <w:r w:rsidRPr="002055E5">
        <w:rPr>
          <w:rStyle w:val="Hyperlink"/>
          <w:rFonts w:ascii="TH SarabunPSK" w:hAnsi="TH SarabunPSK" w:cs="TH SarabunPSK"/>
          <w:sz w:val="28"/>
        </w:rPr>
        <w:t>studentByAcadSemFacDetail</w:t>
      </w:r>
      <w:proofErr w:type="spellEnd"/>
      <w:r w:rsidRPr="002055E5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Pr="002055E5">
        <w:rPr>
          <w:rStyle w:val="Hyperlink"/>
          <w:rFonts w:ascii="TH SarabunPSK" w:hAnsi="TH SarabunPSK" w:cs="TH SarabunPSK"/>
          <w:sz w:val="28"/>
        </w:rPr>
        <w:t>aspx</w:t>
      </w:r>
      <w:proofErr w:type="spellEnd"/>
      <w:r w:rsidR="009F75F8">
        <w:rPr>
          <w:rStyle w:val="Hyperlink"/>
          <w:rFonts w:ascii="TH SarabunPSK" w:hAnsi="TH SarabunPSK" w:cs="TH SarabunPSK"/>
          <w:sz w:val="28"/>
        </w:rPr>
        <w:fldChar w:fldCharType="end"/>
      </w:r>
    </w:p>
    <w:p w:rsidR="002055E5" w:rsidRPr="002055E5" w:rsidRDefault="002055E5" w:rsidP="002055E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2055E5">
        <w:rPr>
          <w:rFonts w:ascii="TH SarabunPSK" w:hAnsi="TH SarabunPSK" w:cs="TH SarabunPSK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>
        <w:rPr>
          <w:rFonts w:ascii="TH SarabunPSK" w:hAnsi="TH SarabunPSK" w:cs="TH SarabunPSK" w:hint="cs"/>
          <w:sz w:val="28"/>
          <w:cs/>
        </w:rPr>
        <w:t>เศรษฐศาสตร์</w:t>
      </w:r>
      <w:r w:rsidRPr="002055E5">
        <w:rPr>
          <w:rFonts w:ascii="TH SarabunPSK" w:hAnsi="TH SarabunPSK" w:cs="TH SarabunPSK"/>
          <w:sz w:val="28"/>
          <w:cs/>
        </w:rPr>
        <w:t xml:space="preserve"> อาจารย์นอกคณะและอาจารย์พิเศษ</w:t>
      </w:r>
    </w:p>
    <w:p w:rsidR="002055E5" w:rsidRDefault="002055E5" w:rsidP="002055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E7173" w:rsidRPr="002E7173" w:rsidRDefault="002E7173" w:rsidP="002E717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จากแนวทางในการคำนวณค่า </w:t>
      </w:r>
      <w:r>
        <w:rPr>
          <w:rFonts w:ascii="TH SarabunPSK" w:eastAsia="Calibri" w:hAnsi="TH SarabunPSK" w:cs="TH SarabunPSK"/>
          <w:sz w:val="32"/>
          <w:szCs w:val="32"/>
        </w:rPr>
        <w:t>FTE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>
        <w:rPr>
          <w:rFonts w:ascii="TH SarabunPSK" w:eastAsia="Calibri" w:hAnsi="TH SarabunPSK" w:cs="TH SarabunPSK"/>
          <w:sz w:val="32"/>
          <w:szCs w:val="32"/>
        </w:rPr>
        <w:t>FTE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เท่ากับ</w:t>
      </w:r>
      <w:r w:rsidR="00B073B0">
        <w:rPr>
          <w:rFonts w:ascii="TH SarabunPSK" w:eastAsia="Calibri" w:hAnsi="TH SarabunPSK" w:cs="TH SarabunPSK" w:hint="cs"/>
          <w:sz w:val="32"/>
          <w:szCs w:val="32"/>
          <w:cs/>
        </w:rPr>
        <w:t xml:space="preserve"> 5.913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>
        <w:rPr>
          <w:rFonts w:ascii="TH SarabunPSK" w:eastAsia="Calibri" w:hAnsi="TH SarabunPSK" w:cs="TH SarabunPSK" w:hint="cs"/>
          <w:sz w:val="32"/>
          <w:szCs w:val="32"/>
          <w:cs/>
        </w:rPr>
        <w:t xml:space="preserve"> 6.075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และปีการศึกษา 2563 เท่ากับ </w:t>
      </w:r>
      <w:r w:rsidR="00B073B0">
        <w:rPr>
          <w:rFonts w:ascii="TH SarabunPSK" w:eastAsia="Calibri" w:hAnsi="TH SarabunPSK" w:cs="TH SarabunPSK" w:hint="cs"/>
          <w:sz w:val="32"/>
          <w:szCs w:val="32"/>
          <w:cs/>
        </w:rPr>
        <w:t xml:space="preserve">6.875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ทำให้เห็นแนวโน้ม (</w:t>
      </w:r>
      <w:r>
        <w:rPr>
          <w:rFonts w:ascii="TH SarabunPSK" w:eastAsia="Calibri" w:hAnsi="TH SarabunPSK" w:cs="TH SarabunPSK"/>
          <w:sz w:val="32"/>
          <w:szCs w:val="32"/>
        </w:rPr>
        <w:t>Trend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ของค่า</w:t>
      </w:r>
      <w:r>
        <w:rPr>
          <w:rFonts w:ascii="TH SarabunPSK" w:eastAsia="Calibri" w:hAnsi="TH SarabunPSK" w:cs="TH SarabunPSK"/>
          <w:sz w:val="32"/>
          <w:szCs w:val="32"/>
        </w:rPr>
        <w:t xml:space="preserve"> FTE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โดยหลักสูตรนำค่า </w:t>
      </w:r>
      <w:r>
        <w:rPr>
          <w:rFonts w:ascii="TH SarabunPSK" w:eastAsia="Calibri" w:hAnsi="TH SarabunPSK" w:cs="TH SarabunPSK"/>
          <w:sz w:val="32"/>
          <w:szCs w:val="32"/>
        </w:rPr>
        <w:t>FTE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Default="00E1370E" w:rsidP="002055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D33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92D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2D3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92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2D3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D92D3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D92D33">
        <w:rPr>
          <w:rFonts w:ascii="TH SarabunPSK" w:hAnsi="TH SarabunPSK" w:cs="TH SarabunPSK"/>
          <w:b/>
          <w:bCs/>
          <w:sz w:val="32"/>
          <w:szCs w:val="32"/>
        </w:rPr>
        <w:t xml:space="preserve"> to show that the competences of the academic staff are</w:t>
      </w:r>
      <w:r w:rsidRPr="00D92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2D33">
        <w:rPr>
          <w:rFonts w:ascii="TH SarabunPSK" w:hAnsi="TH SarabunPSK" w:cs="TH SarabunPSK"/>
          <w:b/>
          <w:bCs/>
          <w:sz w:val="32"/>
          <w:szCs w:val="32"/>
        </w:rPr>
        <w:t>determined, evaluated, and communicated</w:t>
      </w:r>
      <w:r w:rsidRPr="00D92D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3FC" w:rsidRPr="004D644B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4B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</w:t>
      </w:r>
      <w:r w:rsidRPr="004D644B">
        <w:rPr>
          <w:rFonts w:ascii="TH SarabunPSK" w:hAnsi="TH SarabunPSK" w:cs="TH SarabunPSK"/>
          <w:sz w:val="32"/>
          <w:szCs w:val="32"/>
          <w:cs/>
        </w:rPr>
        <w:t>–</w:t>
      </w:r>
      <w:r w:rsidRPr="004D644B">
        <w:rPr>
          <w:rFonts w:ascii="TH SarabunPSK" w:hAnsi="TH SarabunPSK" w:cs="TH SarabunPSK" w:hint="cs"/>
          <w:sz w:val="32"/>
          <w:szCs w:val="32"/>
          <w:cs/>
        </w:rPr>
        <w:t xml:space="preserve">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4543FC" w:rsidRPr="004D644B" w:rsidRDefault="004543FC" w:rsidP="004543FC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644B">
        <w:rPr>
          <w:rFonts w:ascii="TH SarabunPSK" w:hAnsi="TH SarabunPSK" w:cs="TH SarabunPSK" w:hint="cs"/>
          <w:sz w:val="32"/>
          <w:szCs w:val="32"/>
          <w:cs/>
        </w:rPr>
        <w:t>การประเมินผลงานปฏิบัติการ (</w:t>
      </w:r>
      <w:r w:rsidRPr="004D644B">
        <w:rPr>
          <w:rFonts w:ascii="TH SarabunPSK" w:hAnsi="TH SarabunPSK" w:cs="TH SarabunPSK"/>
          <w:sz w:val="32"/>
          <w:szCs w:val="32"/>
        </w:rPr>
        <w:t>TOR</w:t>
      </w:r>
      <w:r w:rsidRPr="004D644B">
        <w:rPr>
          <w:rFonts w:ascii="TH SarabunPSK" w:hAnsi="TH SarabunPSK" w:cs="TH SarabunPSK" w:hint="c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4543FC" w:rsidRPr="004D644B" w:rsidRDefault="004543FC" w:rsidP="004543FC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44B">
        <w:rPr>
          <w:rFonts w:ascii="TH SarabunPSK" w:hAnsi="TH SarabunPSK" w:cs="TH SarabunPSK" w:hint="cs"/>
          <w:sz w:val="32"/>
          <w:szCs w:val="32"/>
          <w:cs/>
        </w:rPr>
        <w:t>การประเมินสมรรถนะรายบุคคล (</w:t>
      </w:r>
      <w:r w:rsidRPr="004D644B">
        <w:rPr>
          <w:rFonts w:ascii="TH SarabunPSK" w:hAnsi="TH SarabunPSK" w:cs="TH SarabunPSK"/>
          <w:sz w:val="32"/>
          <w:szCs w:val="32"/>
        </w:rPr>
        <w:t>Competency</w:t>
      </w:r>
      <w:r w:rsidRPr="004D644B">
        <w:rPr>
          <w:rFonts w:ascii="TH SarabunPSK" w:hAnsi="TH SarabunPSK" w:cs="TH SarabunPSK" w:hint="c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4543FC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644B">
        <w:rPr>
          <w:rFonts w:ascii="TH SarabunPSK" w:hAnsi="TH SarabunPSK" w:cs="TH SarabunPSK" w:hint="c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4543FC" w:rsidRPr="004D644B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สิ่งที่ควรเพิ่มเติม</w:t>
      </w: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1B1C1A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รายงานการประชุมหลักสูตร</w:t>
      </w: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3FC" w:rsidRPr="00907C43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the duties allocated to the academic staff are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appropriate to qualifications, experience, and aptitude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คณาจารณ์ในคณะเศรษฐศาสตร์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เพื่อพิจารณาดำเนินการต่อไป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2565 หลักสูตรฯ มีอาจารย์ในหลักสูตรลาออก 1 คน ดังนั้น หลักสูตรฯ จึงวางแผนจัดทำแผนอาจารย์เพื่อทดแทนอาจารย์ ดร.กัญชลิกา  คงย่อง ในช่วงเวลาระหว่างการจัดสรรอาจารย์ใหม่เพื่อทดแทน (</w:t>
      </w:r>
      <w:r w:rsidRPr="006D15B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อธิบายรายละเอียดเพิ่มเติม)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43FC" w:rsidRPr="009D760B" w:rsidTr="00200844">
        <w:tc>
          <w:tcPr>
            <w:tcW w:w="3005" w:type="dxa"/>
          </w:tcPr>
          <w:p w:rsidR="004543FC" w:rsidRPr="009D760B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:rsidR="004543FC" w:rsidRPr="009D760B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:rsidR="004543FC" w:rsidRPr="009D760B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4543FC" w:rsidTr="00200844"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6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543FC" w:rsidTr="00200844"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6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543FC" w:rsidTr="00200844"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6" w:type="dxa"/>
          </w:tcPr>
          <w:p w:rsidR="004543FC" w:rsidRDefault="004543FC" w:rsidP="0020084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543FC" w:rsidRPr="006D15B6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ซึ่งคณะเศรษฐศาสตร์สนับสนุนให้อาจารย์พัฒนาศักยภาพของ</w:t>
      </w:r>
      <w:r w:rsidRPr="00EA18AB">
        <w:rPr>
          <w:rFonts w:ascii="TH SarabunPSK" w:hAnsi="TH SarabunPSK" w:cs="TH SarabunPSK" w:hint="cs"/>
          <w:sz w:val="32"/>
          <w:szCs w:val="32"/>
          <w:cs/>
        </w:rPr>
        <w:t>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การตีพิมพ์เผยแพร่ผลงานทางวิชาการในต่างประเทศ คนละ 35,000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สิ่งที่ควรเพิ่มเติม</w:t>
      </w: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3FC" w:rsidRPr="00907C43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promotion of the academic staff is based on a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merit system which accounts for teaching, research, and service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>
        <w:rPr>
          <w:rFonts w:ascii="TH SarabunPSK" w:hAnsi="TH SarabunPSK" w:cs="TH SarabunPSK"/>
          <w:sz w:val="32"/>
          <w:szCs w:val="32"/>
        </w:rPr>
        <w:t>Term of Reference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และแบบ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4543FC" w:rsidRPr="004A0034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</w:t>
      </w:r>
      <w:r w:rsidRPr="004A0034">
        <w:rPr>
          <w:rFonts w:ascii="TH SarabunPSK" w:hAnsi="TH SarabunPSK" w:cs="TH SarabunPSK"/>
          <w:sz w:val="32"/>
          <w:szCs w:val="32"/>
          <w:cs/>
        </w:rPr>
        <w:t>มีความต้องการฝึกอบรมในด้านต่างๆ โดยเรียง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Pr="004A0034">
        <w:rPr>
          <w:rFonts w:ascii="TH SarabunPSK" w:hAnsi="TH SarabunPSK" w:cs="TH SarabunPSK"/>
          <w:sz w:val="32"/>
          <w:szCs w:val="32"/>
          <w:cs/>
        </w:rPr>
        <w:t>ดับจากความ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034">
        <w:rPr>
          <w:rFonts w:ascii="TH SarabunPSK" w:hAnsi="TH SarabunPSK" w:cs="TH SarabunPSK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4543FC" w:rsidRPr="004A0034" w:rsidTr="00200844">
        <w:tc>
          <w:tcPr>
            <w:tcW w:w="6941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70.4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59.3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48.1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พัฒนาต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แหน่งงานที่สูงขึ้น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44.4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37.0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การบริหาร/ผู้น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และด้านการแก้ปัญหาและการตัดสินใจ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Pr="004A0034" w:rsidRDefault="004543FC" w:rsidP="00200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Pr="004A0034" w:rsidRDefault="004543FC" w:rsidP="00200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4543FC" w:rsidRPr="004A0034" w:rsidRDefault="004543FC" w:rsidP="004543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543FC" w:rsidRPr="001B1C1A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สิ่งที่ควรเพิ่มเติม</w:t>
      </w:r>
    </w:p>
    <w:p w:rsidR="004543FC" w:rsidRPr="00631FB4" w:rsidRDefault="004543FC" w:rsidP="004543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 xml:space="preserve">- กระบวนการ </w:t>
      </w:r>
      <w:r w:rsidRPr="00631FB4">
        <w:rPr>
          <w:rFonts w:ascii="TH SarabunPSK" w:hAnsi="TH SarabunPSK" w:cs="TH SarabunPSK"/>
          <w:color w:val="FF0000"/>
          <w:sz w:val="32"/>
          <w:szCs w:val="32"/>
        </w:rPr>
        <w:t xml:space="preserve">merit system </w:t>
      </w: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ตามเกณฑ์ของมหาวิทยาลัย และคณะ</w:t>
      </w: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543FC" w:rsidSect="00F95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the rights and privileges, benefits, roles and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relationships, and accountability of the academic staff, taking into account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professional ethics and their academic freedom, are well defined and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understood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182B">
        <w:rPr>
          <w:rFonts w:ascii="TH SarabunPSK" w:hAnsi="TH SarabunPSK" w:cs="TH SarabunPSK" w:hint="cs"/>
          <w:sz w:val="32"/>
          <w:szCs w:val="32"/>
          <w:cs/>
        </w:rPr>
        <w:t>การจัดการเรื่องค่าจ้างค่าตอบแทน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ของอาจารย์ผู้รับผิดชอบหลักสูตรดำเนินการโดยคณะฯ ที่อ้างอิงจากมาตรฐานการกำหนดตำแหน่งของมหาวิทยาลัยแม่โจ้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>
        <w:rPr>
          <w:rFonts w:ascii="TH SarabunPSK" w:hAnsi="TH SarabunPSK" w:cs="TH SarabunPSK"/>
          <w:sz w:val="32"/>
          <w:szCs w:val="32"/>
        </w:rPr>
        <w:t>ERP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4543FC" w:rsidRPr="00CD4E92" w:rsidRDefault="004543FC" w:rsidP="004543F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4543FC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ซึ่งคณะเศรษฐศาสตร์สนับสนุนให้อาจารย์พัฒนาศักยภาพของ</w:t>
      </w:r>
      <w:r w:rsidRPr="00EA18AB">
        <w:rPr>
          <w:rFonts w:ascii="TH SarabunPSK" w:hAnsi="TH SarabunPSK" w:cs="TH SarabunPSK" w:hint="cs"/>
          <w:sz w:val="32"/>
          <w:szCs w:val="32"/>
          <w:cs/>
        </w:rPr>
        <w:t>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การตีพิมพ์เผยแพร่ผลงานทางวิชาการในต่างประเทศ คนละ 35,000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4543FC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43FC" w:rsidRPr="00907C43" w:rsidRDefault="004543FC" w:rsidP="004543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the training and developmental needs of the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academic staff are systematically identified, and that appropriate training and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development activities are implemented to fulfil the identified needs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>
        <w:rPr>
          <w:rFonts w:ascii="TH SarabunPSK" w:hAnsi="TH SarabunPSK" w:cs="TH SarabunPSK"/>
          <w:sz w:val="32"/>
          <w:szCs w:val="32"/>
        </w:rPr>
        <w:t>Professional standard framework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โดยการพัฒนาดังกล่าว ทางคณะฯ ได้สนับสนุน</w:t>
      </w:r>
      <w:r w:rsidRPr="003E0AE5">
        <w:rPr>
          <w:rFonts w:ascii="TH SarabunPSK" w:hAnsi="TH SarabunPSK" w:cs="TH SarabunPSK"/>
          <w:sz w:val="32"/>
          <w:szCs w:val="32"/>
          <w:cs/>
        </w:rPr>
        <w:t>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3E0AE5">
        <w:rPr>
          <w:rFonts w:ascii="TH SarabunPSK" w:hAnsi="TH SarabunPSK" w:cs="TH SarabunPSK"/>
          <w:sz w:val="32"/>
          <w:szCs w:val="32"/>
        </w:rPr>
        <w:t>,</w:t>
      </w:r>
      <w:r w:rsidRPr="003E0AE5">
        <w:rPr>
          <w:rFonts w:ascii="TH SarabunPSK" w:hAnsi="TH SarabunPSK" w:cs="TH SarabunPSK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3E0AE5">
        <w:rPr>
          <w:rFonts w:ascii="TH SarabunPSK" w:hAnsi="TH SarabunPSK" w:cs="TH SarabunPSK"/>
          <w:sz w:val="32"/>
          <w:szCs w:val="32"/>
        </w:rPr>
        <w:t>,</w:t>
      </w:r>
      <w:r w:rsidRPr="003E0AE5">
        <w:rPr>
          <w:rFonts w:ascii="TH SarabunPSK" w:hAnsi="TH SarabunPSK" w:cs="TH SarabunPSK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4543FC" w:rsidRPr="003E0AE5" w:rsidTr="00200844">
        <w:tc>
          <w:tcPr>
            <w:tcW w:w="2254" w:type="dxa"/>
          </w:tcPr>
          <w:p w:rsidR="004543FC" w:rsidRPr="003E0AE5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0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E0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E0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54" w:type="dxa"/>
          </w:tcPr>
          <w:p w:rsidR="004543FC" w:rsidRPr="003E0AE5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0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</w:tcPr>
          <w:p w:rsidR="004543FC" w:rsidRPr="003E0AE5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0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4543FC" w:rsidTr="00200844"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8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543FC" w:rsidTr="00200844"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8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543FC" w:rsidTr="00200844"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8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543FC" w:rsidTr="00200844"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4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8" w:type="dxa"/>
          </w:tcPr>
          <w:p w:rsidR="004543FC" w:rsidRDefault="004543FC" w:rsidP="00200844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543FC" w:rsidRDefault="004543FC" w:rsidP="004543FC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4543FC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</w:t>
      </w:r>
      <w:r w:rsidRPr="004A0034">
        <w:rPr>
          <w:rFonts w:ascii="TH SarabunPSK" w:hAnsi="TH SarabunPSK" w:cs="TH SarabunPSK"/>
          <w:sz w:val="32"/>
          <w:szCs w:val="32"/>
          <w:cs/>
        </w:rPr>
        <w:t>มีความต้องการฝึกอบรมในด้านต่างๆ โดยเรียง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Pr="004A0034">
        <w:rPr>
          <w:rFonts w:ascii="TH SarabunPSK" w:hAnsi="TH SarabunPSK" w:cs="TH SarabunPSK"/>
          <w:sz w:val="32"/>
          <w:szCs w:val="32"/>
          <w:cs/>
        </w:rPr>
        <w:t>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4543FC" w:rsidRPr="004A0034" w:rsidTr="00200844">
        <w:tc>
          <w:tcPr>
            <w:tcW w:w="6941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70.4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59.3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48.1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พัฒนาต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แหน่งงานที่สูงขึ้น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44.4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37.0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การบริหาร/ผู้น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และด้านการแก้ปัญหาและการตัดสินใจ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Default="004543FC" w:rsidP="00200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:rsidR="004543FC" w:rsidRDefault="004543FC" w:rsidP="002008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Pr="004A0034" w:rsidRDefault="004543FC" w:rsidP="00200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29.6</w:t>
            </w:r>
          </w:p>
        </w:tc>
      </w:tr>
      <w:tr w:rsidR="004543FC" w:rsidTr="00200844">
        <w:tc>
          <w:tcPr>
            <w:tcW w:w="6941" w:type="dxa"/>
          </w:tcPr>
          <w:p w:rsidR="004543FC" w:rsidRPr="004A0034" w:rsidRDefault="004543FC" w:rsidP="00200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:rsidR="004543FC" w:rsidRPr="004A0034" w:rsidRDefault="004543FC" w:rsidP="00200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4543FC" w:rsidRDefault="004543FC" w:rsidP="004543FC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</w:rPr>
      </w:pPr>
    </w:p>
    <w:p w:rsidR="004543FC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C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07C43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07C43">
        <w:rPr>
          <w:rFonts w:ascii="TH SarabunPSK" w:hAnsi="TH SarabunPSK" w:cs="TH SarabunPSK"/>
          <w:b/>
          <w:bCs/>
          <w:sz w:val="32"/>
          <w:szCs w:val="32"/>
        </w:rPr>
        <w:t xml:space="preserve"> to show that performance management including reward and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recognition is implemented to assess academic staff teaching and research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C43">
        <w:rPr>
          <w:rFonts w:ascii="TH SarabunPSK" w:hAnsi="TH SarabunPSK" w:cs="TH SarabunPSK"/>
          <w:b/>
          <w:bCs/>
          <w:sz w:val="32"/>
          <w:szCs w:val="32"/>
        </w:rPr>
        <w:t>quality</w:t>
      </w:r>
      <w:r w:rsidRPr="00907C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543FC" w:rsidRDefault="004543FC" w:rsidP="004543F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49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การประเมินความดีความชอบ</w:t>
      </w:r>
      <w:r w:rsidRPr="00C8492E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4543FC" w:rsidRDefault="004543FC" w:rsidP="004543F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492E">
        <w:rPr>
          <w:rFonts w:ascii="TH SarabunPSK" w:eastAsia="Times New Roman" w:hAnsi="TH SarabunPSK" w:cs="TH SarabunPSK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C8492E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4543FC" w:rsidRDefault="004543FC" w:rsidP="004543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492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8492E">
        <w:rPr>
          <w:rFonts w:ascii="TH SarabunPSK" w:hAnsi="TH SarabunPSK" w:cs="TH SarabunPSK"/>
          <w:sz w:val="32"/>
          <w:szCs w:val="32"/>
          <w:cs/>
        </w:rPr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4543FC" w:rsidRPr="00C8492E" w:rsidRDefault="004543FC" w:rsidP="004543F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8492E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การยกย่อง ชมเชย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492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543FC" w:rsidRDefault="004543FC" w:rsidP="004543F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8492E">
        <w:rPr>
          <w:rFonts w:ascii="TH SarabunPSK" w:hAnsi="TH SarabunPSK" w:cs="TH SarabunPSK" w:hint="cs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>
        <w:rPr>
          <w:rFonts w:ascii="TH SarabunPSK" w:hAnsi="TH SarabunPSK" w:cs="TH SarabunPSK"/>
          <w:sz w:val="32"/>
          <w:szCs w:val="32"/>
        </w:rPr>
        <w:br/>
      </w:r>
      <w:r w:rsidRPr="00C8492E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การได้รับการกำหนดตำแหน่งทางวิชาการที่สูงขึ้น </w:t>
      </w:r>
      <w:r w:rsidRPr="00C8492E">
        <w:rPr>
          <w:rFonts w:ascii="TH SarabunPSK" w:hAnsi="TH SarabunPSK" w:cs="TH SarabunPSK" w:hint="cs"/>
          <w:sz w:val="32"/>
          <w:szCs w:val="32"/>
          <w:cs/>
        </w:rPr>
        <w:t xml:space="preserve">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C8492E">
        <w:rPr>
          <w:rFonts w:ascii="TH SarabunPSK" w:hAnsi="TH SarabunPSK" w:cs="TH SarabunPSK"/>
          <w:sz w:val="32"/>
          <w:szCs w:val="32"/>
        </w:rPr>
        <w:t>Facebook</w:t>
      </w:r>
      <w:r w:rsidRPr="00C8492E">
        <w:rPr>
          <w:rFonts w:ascii="TH SarabunPSK" w:hAnsi="TH SarabunPSK" w:cs="TH SarabunPSK" w:hint="cs"/>
          <w:sz w:val="32"/>
          <w:szCs w:val="32"/>
          <w:cs/>
        </w:rPr>
        <w:t xml:space="preserve"> คณะ </w:t>
      </w:r>
      <w:r w:rsidRPr="00C8492E">
        <w:rPr>
          <w:rFonts w:ascii="TH SarabunPSK" w:hAnsi="TH SarabunPSK" w:cs="TH SarabunPSK"/>
          <w:sz w:val="32"/>
          <w:szCs w:val="32"/>
        </w:rPr>
        <w:t>Line</w:t>
      </w:r>
      <w:r w:rsidRPr="00C8492E">
        <w:rPr>
          <w:rFonts w:ascii="TH SarabunPSK" w:hAnsi="TH SarabunPSK" w:cs="TH SarabunPSK" w:hint="cs"/>
          <w:sz w:val="32"/>
          <w:szCs w:val="32"/>
          <w:cs/>
        </w:rPr>
        <w:t>คณะ เว็บไซต์คณะ และที่ประชุม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บุคลากรและที่ประชุมกรรมการประจำคณะฯ</w:t>
      </w:r>
    </w:p>
    <w:p w:rsidR="004543FC" w:rsidRPr="00C8492E" w:rsidRDefault="004543FC" w:rsidP="004543FC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4543FC" w:rsidRPr="00C8492E" w:rsidRDefault="004543FC" w:rsidP="004543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49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C8492E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4543FC" w:rsidRPr="00C8492E" w:rsidRDefault="004543FC" w:rsidP="004543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492E">
        <w:rPr>
          <w:rFonts w:ascii="TH SarabunPSK" w:eastAsia="Times New Roman" w:hAnsi="TH SarabunPSK" w:cs="TH SarabunPSK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4543FC" w:rsidRPr="00C8492E" w:rsidRDefault="004543FC" w:rsidP="004543FC">
      <w:pPr>
        <w:spacing w:after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43FC" w:rsidRPr="00502B52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4543FC" w:rsidRPr="00502B52" w:rsidTr="00200844">
        <w:tc>
          <w:tcPr>
            <w:tcW w:w="9224" w:type="dxa"/>
            <w:gridSpan w:val="6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FA26B4" w:rsidRDefault="004543FC" w:rsidP="00200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academic staff planning 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including succession,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promotion, re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deployment, termination, and retirement plans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is carried out to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ensure that the quality and quantity of the academic staff fulfil the needs for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education, research, and service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FA26B4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staff workload is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lastRenderedPageBreak/>
              <w:t>measured and monitored to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improve the quality of education, research, and service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FA26B4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the competences of the academic staff are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determined, evaluated, and communicated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A829AF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the duties allocated to the academic staff are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appropriate to qualifications, experience, and aptitude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A829AF" w:rsidRDefault="004543FC" w:rsidP="00200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promotion of the academic staff is based on a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merit system which accounts for teaching, research, and service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A829AF" w:rsidRDefault="004543FC" w:rsidP="00200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5.6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the rights and privileges,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lastRenderedPageBreak/>
              <w:t>benefits, roles and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relationships, and accountability of the academic staff, taking into account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professional ethics and their academic freedom, are well defined and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understood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A829AF" w:rsidRDefault="004543FC" w:rsidP="00200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5.7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the training and developmental needs of the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academic staff are systematically identified, and that appropriate training and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development activities are implemented to fulfil the identified needs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43FC" w:rsidRPr="00502B52" w:rsidTr="00200844">
        <w:trPr>
          <w:gridAfter w:val="1"/>
          <w:wAfter w:w="10" w:type="dxa"/>
        </w:trPr>
        <w:tc>
          <w:tcPr>
            <w:tcW w:w="2268" w:type="dxa"/>
          </w:tcPr>
          <w:p w:rsidR="004543FC" w:rsidRPr="00A829AF" w:rsidRDefault="004543FC" w:rsidP="00200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5.8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8B5FE3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 to show that performance management including reward and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 xml:space="preserve">recognition is implemented to assess academic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lastRenderedPageBreak/>
              <w:t>staff teaching and research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5FE3">
              <w:rPr>
                <w:rFonts w:ascii="TH SarabunPSK" w:hAnsi="TH SarabunPSK" w:cs="TH SarabunPSK"/>
                <w:sz w:val="32"/>
                <w:szCs w:val="32"/>
              </w:rPr>
              <w:t>quality</w:t>
            </w:r>
            <w:r w:rsidRPr="008B5F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543FC" w:rsidRPr="00502B52" w:rsidRDefault="004543FC" w:rsidP="00200844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543FC" w:rsidRPr="00502B52" w:rsidRDefault="004543FC" w:rsidP="004543F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05470" w:rsidRPr="004543FC" w:rsidRDefault="00C05470" w:rsidP="004543F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C05470" w:rsidRPr="004543FC" w:rsidSect="009B6F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F0" w:rsidRDefault="00760DF0" w:rsidP="00626F53">
      <w:pPr>
        <w:spacing w:after="0" w:line="240" w:lineRule="auto"/>
      </w:pPr>
      <w:r>
        <w:separator/>
      </w:r>
    </w:p>
  </w:endnote>
  <w:endnote w:type="continuationSeparator" w:id="0">
    <w:p w:rsidR="00760DF0" w:rsidRDefault="00760DF0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F0" w:rsidRDefault="00760DF0" w:rsidP="00626F53">
      <w:pPr>
        <w:spacing w:after="0" w:line="240" w:lineRule="auto"/>
      </w:pPr>
      <w:r>
        <w:separator/>
      </w:r>
    </w:p>
  </w:footnote>
  <w:footnote w:type="continuationSeparator" w:id="0">
    <w:p w:rsidR="00760DF0" w:rsidRDefault="00760DF0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FC" w:rsidRDefault="004543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60ED7"/>
    <w:rsid w:val="00073CEE"/>
    <w:rsid w:val="000756FA"/>
    <w:rsid w:val="00081397"/>
    <w:rsid w:val="00083DC1"/>
    <w:rsid w:val="00090AD9"/>
    <w:rsid w:val="000946FB"/>
    <w:rsid w:val="000A47D0"/>
    <w:rsid w:val="000B561D"/>
    <w:rsid w:val="000D32B3"/>
    <w:rsid w:val="000F54D1"/>
    <w:rsid w:val="000F792E"/>
    <w:rsid w:val="00193170"/>
    <w:rsid w:val="001A150B"/>
    <w:rsid w:val="001A4E8E"/>
    <w:rsid w:val="001B266E"/>
    <w:rsid w:val="001B331B"/>
    <w:rsid w:val="001B4201"/>
    <w:rsid w:val="001C24B6"/>
    <w:rsid w:val="001C348F"/>
    <w:rsid w:val="001C636C"/>
    <w:rsid w:val="001D601C"/>
    <w:rsid w:val="001D6DD1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B23E1"/>
    <w:rsid w:val="002B734A"/>
    <w:rsid w:val="002C4800"/>
    <w:rsid w:val="002C7813"/>
    <w:rsid w:val="002E119B"/>
    <w:rsid w:val="002E258E"/>
    <w:rsid w:val="002E7173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6C5"/>
    <w:rsid w:val="003B320E"/>
    <w:rsid w:val="003D4066"/>
    <w:rsid w:val="003E5FBD"/>
    <w:rsid w:val="00401571"/>
    <w:rsid w:val="00412954"/>
    <w:rsid w:val="00442AF3"/>
    <w:rsid w:val="00444C73"/>
    <w:rsid w:val="004543FC"/>
    <w:rsid w:val="004562B1"/>
    <w:rsid w:val="00457C07"/>
    <w:rsid w:val="0046131F"/>
    <w:rsid w:val="00464CCA"/>
    <w:rsid w:val="00470548"/>
    <w:rsid w:val="004864A6"/>
    <w:rsid w:val="004931AE"/>
    <w:rsid w:val="004A6263"/>
    <w:rsid w:val="004A79BE"/>
    <w:rsid w:val="004B0192"/>
    <w:rsid w:val="004B6745"/>
    <w:rsid w:val="004C6C05"/>
    <w:rsid w:val="004D175F"/>
    <w:rsid w:val="004E0F73"/>
    <w:rsid w:val="004F4F17"/>
    <w:rsid w:val="00502B52"/>
    <w:rsid w:val="00503C0D"/>
    <w:rsid w:val="005300CB"/>
    <w:rsid w:val="00560DB9"/>
    <w:rsid w:val="0057055D"/>
    <w:rsid w:val="005D0AEE"/>
    <w:rsid w:val="005D16FB"/>
    <w:rsid w:val="005D22B9"/>
    <w:rsid w:val="005F0239"/>
    <w:rsid w:val="0060093C"/>
    <w:rsid w:val="0060126F"/>
    <w:rsid w:val="00623E82"/>
    <w:rsid w:val="00626F53"/>
    <w:rsid w:val="0064683D"/>
    <w:rsid w:val="00655302"/>
    <w:rsid w:val="00661D8B"/>
    <w:rsid w:val="00683F2C"/>
    <w:rsid w:val="006855A1"/>
    <w:rsid w:val="00685C60"/>
    <w:rsid w:val="006A5C6A"/>
    <w:rsid w:val="006B24A7"/>
    <w:rsid w:val="006C43CB"/>
    <w:rsid w:val="006D69C2"/>
    <w:rsid w:val="006E70A2"/>
    <w:rsid w:val="006F1F21"/>
    <w:rsid w:val="00701A12"/>
    <w:rsid w:val="00705097"/>
    <w:rsid w:val="007155C7"/>
    <w:rsid w:val="00735D46"/>
    <w:rsid w:val="00757ED9"/>
    <w:rsid w:val="00760DF0"/>
    <w:rsid w:val="00786CC8"/>
    <w:rsid w:val="007910E1"/>
    <w:rsid w:val="00791A38"/>
    <w:rsid w:val="007A17EE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B4016"/>
    <w:rsid w:val="008D48AF"/>
    <w:rsid w:val="008E2B04"/>
    <w:rsid w:val="008E3D44"/>
    <w:rsid w:val="008F0CB8"/>
    <w:rsid w:val="009047B8"/>
    <w:rsid w:val="00906B34"/>
    <w:rsid w:val="00907C43"/>
    <w:rsid w:val="0092446E"/>
    <w:rsid w:val="00931CE9"/>
    <w:rsid w:val="00933431"/>
    <w:rsid w:val="0095120E"/>
    <w:rsid w:val="00986662"/>
    <w:rsid w:val="009926C1"/>
    <w:rsid w:val="009A64B9"/>
    <w:rsid w:val="009B6F1D"/>
    <w:rsid w:val="009C58E0"/>
    <w:rsid w:val="009F6DC7"/>
    <w:rsid w:val="009F75F8"/>
    <w:rsid w:val="00A03BD6"/>
    <w:rsid w:val="00A24620"/>
    <w:rsid w:val="00A4342D"/>
    <w:rsid w:val="00A44F86"/>
    <w:rsid w:val="00A4740C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AEF"/>
    <w:rsid w:val="00B91356"/>
    <w:rsid w:val="00B9197C"/>
    <w:rsid w:val="00BC3DB6"/>
    <w:rsid w:val="00BC594E"/>
    <w:rsid w:val="00BD4E31"/>
    <w:rsid w:val="00BD7AEE"/>
    <w:rsid w:val="00C009E4"/>
    <w:rsid w:val="00C05470"/>
    <w:rsid w:val="00C10997"/>
    <w:rsid w:val="00C11C4A"/>
    <w:rsid w:val="00C15233"/>
    <w:rsid w:val="00C35088"/>
    <w:rsid w:val="00C430E7"/>
    <w:rsid w:val="00C508A9"/>
    <w:rsid w:val="00C56457"/>
    <w:rsid w:val="00CC2412"/>
    <w:rsid w:val="00CD0A7C"/>
    <w:rsid w:val="00CD75DE"/>
    <w:rsid w:val="00CF7A6A"/>
    <w:rsid w:val="00CF7D83"/>
    <w:rsid w:val="00D11395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81F54"/>
    <w:rsid w:val="00E85CE7"/>
    <w:rsid w:val="00EA460C"/>
    <w:rsid w:val="00ED196E"/>
    <w:rsid w:val="00F217B3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AF2E-20BA-4420-A53D-466A8C1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2505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36</cp:revision>
  <dcterms:created xsi:type="dcterms:W3CDTF">2022-04-21T09:18:00Z</dcterms:created>
  <dcterms:modified xsi:type="dcterms:W3CDTF">2022-11-21T09:03:00Z</dcterms:modified>
</cp:coreProperties>
</file>